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92B" w:rsidRDefault="007B192B" w:rsidP="007B192B">
      <w:pPr>
        <w:rPr>
          <w:rFonts w:ascii="Times New Roman" w:hAnsi="Times New Roman"/>
          <w:b w:val="0"/>
          <w:sz w:val="24"/>
          <w:szCs w:val="24"/>
        </w:rPr>
      </w:pPr>
      <w:r>
        <w:rPr>
          <w:rFonts w:ascii="Times New Roman" w:hAnsi="Times New Roman"/>
          <w:b w:val="0"/>
          <w:sz w:val="24"/>
          <w:szCs w:val="24"/>
        </w:rPr>
        <w:t>Le contrat de DSP prévoyait le raccordement des voies ferrées depuis le réseau de RFF. Il était également prévu que le projet d’ITE (Installation Terminal Embranchement) s’intègre dans un Groupement d’Intérêt Economique ferroviaire dont le réseau desservirait le parcelles situées dans le secteur du PAM. Les installations communes de l’ITE devait être intégrées au groupement qui devait être constitué, dès l’arrivée, sur le secteur d’un deuxième industriel embranché fer.</w:t>
      </w:r>
    </w:p>
    <w:p w:rsidR="007B192B" w:rsidRDefault="007B192B" w:rsidP="007B192B">
      <w:pPr>
        <w:rPr>
          <w:rFonts w:ascii="Times New Roman" w:hAnsi="Times New Roman"/>
          <w:b w:val="0"/>
          <w:sz w:val="24"/>
          <w:szCs w:val="24"/>
        </w:rPr>
      </w:pPr>
      <w:r>
        <w:rPr>
          <w:rFonts w:ascii="Times New Roman" w:hAnsi="Times New Roman"/>
          <w:b w:val="0"/>
          <w:sz w:val="24"/>
          <w:szCs w:val="24"/>
        </w:rPr>
        <w:t xml:space="preserve">Le GPMM a demandé que soit prévu un sous embranchement pour un éventuel industriel qui se placerait entre la parcelle d’EVERE et le site de </w:t>
      </w:r>
      <w:proofErr w:type="spellStart"/>
      <w:r>
        <w:rPr>
          <w:rFonts w:ascii="Times New Roman" w:hAnsi="Times New Roman"/>
          <w:b w:val="0"/>
          <w:sz w:val="24"/>
          <w:szCs w:val="24"/>
        </w:rPr>
        <w:t>Lyondell</w:t>
      </w:r>
      <w:proofErr w:type="spellEnd"/>
      <w:r>
        <w:rPr>
          <w:rFonts w:ascii="Times New Roman" w:hAnsi="Times New Roman"/>
          <w:b w:val="0"/>
          <w:sz w:val="24"/>
          <w:szCs w:val="24"/>
        </w:rPr>
        <w:t>. Une convention de sous embranchement doit  être établie entre EVERE et l’industriel. A défaut d’industriel installé au moment des travaux le GPMM a signé cette convention. De plus afin que ce sous embranchement soit utilisable par GPMM au delà de la durée de la DSP, il est indispensable que cette convention soit transférable à MPM et donc que les conditions de cette convention soient acceptées par MPM.</w:t>
      </w:r>
    </w:p>
    <w:p w:rsidR="007B192B" w:rsidRDefault="007B192B" w:rsidP="007B192B">
      <w:pPr>
        <w:rPr>
          <w:rFonts w:ascii="Times New Roman" w:hAnsi="Times New Roman"/>
          <w:b w:val="0"/>
          <w:sz w:val="24"/>
          <w:szCs w:val="24"/>
        </w:rPr>
      </w:pPr>
      <w:r>
        <w:rPr>
          <w:rFonts w:ascii="Times New Roman" w:hAnsi="Times New Roman"/>
          <w:b w:val="0"/>
          <w:sz w:val="24"/>
          <w:szCs w:val="24"/>
        </w:rPr>
        <w:t>La convention de raccordement a finalement été signée le XXX.</w:t>
      </w:r>
    </w:p>
    <w:p w:rsidR="007B192B" w:rsidRDefault="007B192B" w:rsidP="007B192B">
      <w:pPr>
        <w:rPr>
          <w:rFonts w:ascii="Times New Roman" w:hAnsi="Times New Roman"/>
          <w:b w:val="0"/>
          <w:sz w:val="24"/>
          <w:szCs w:val="24"/>
        </w:rPr>
      </w:pPr>
      <w:r>
        <w:rPr>
          <w:rFonts w:ascii="Times New Roman" w:hAnsi="Times New Roman"/>
          <w:b w:val="0"/>
          <w:sz w:val="24"/>
          <w:szCs w:val="24"/>
        </w:rPr>
        <w:t>EVERE demande que les frais de raccordements en sus pour le sous embranchement et non exonérés par GPMM soient pris en charge par MPM.</w:t>
      </w:r>
    </w:p>
    <w:p w:rsidR="007B192B" w:rsidRDefault="007B192B" w:rsidP="007B192B">
      <w:pPr>
        <w:rPr>
          <w:rFonts w:ascii="Times New Roman" w:hAnsi="Times New Roman"/>
          <w:b w:val="0"/>
          <w:sz w:val="24"/>
          <w:szCs w:val="24"/>
        </w:rPr>
      </w:pPr>
      <w:r>
        <w:rPr>
          <w:rFonts w:ascii="Times New Roman" w:hAnsi="Times New Roman"/>
          <w:b w:val="0"/>
          <w:sz w:val="24"/>
          <w:szCs w:val="24"/>
        </w:rPr>
        <w:t>Les frais de raccordement, comme défini à l’article 5bis de la convention s’élève à un montant de 774 740 € répartis comme suit :</w:t>
      </w:r>
    </w:p>
    <w:p w:rsidR="007B192B" w:rsidRDefault="007B192B" w:rsidP="007B192B">
      <w:pPr>
        <w:numPr>
          <w:ilvl w:val="0"/>
          <w:numId w:val="1"/>
        </w:numPr>
        <w:rPr>
          <w:rFonts w:ascii="Times New Roman" w:hAnsi="Times New Roman"/>
          <w:b w:val="0"/>
          <w:sz w:val="24"/>
          <w:szCs w:val="24"/>
        </w:rPr>
      </w:pPr>
      <w:r>
        <w:rPr>
          <w:rFonts w:ascii="Times New Roman" w:hAnsi="Times New Roman"/>
          <w:b w:val="0"/>
          <w:sz w:val="24"/>
          <w:szCs w:val="24"/>
        </w:rPr>
        <w:t>574 740 € HT au titre de la première partie de l’ITE et des parties de voies ferrées communes.</w:t>
      </w:r>
    </w:p>
    <w:p w:rsidR="007B192B" w:rsidRDefault="007B192B" w:rsidP="007B192B">
      <w:pPr>
        <w:numPr>
          <w:ilvl w:val="0"/>
          <w:numId w:val="1"/>
        </w:numPr>
        <w:rPr>
          <w:rFonts w:ascii="Times New Roman" w:hAnsi="Times New Roman"/>
          <w:b w:val="0"/>
          <w:sz w:val="24"/>
          <w:szCs w:val="24"/>
        </w:rPr>
      </w:pPr>
      <w:r>
        <w:rPr>
          <w:rFonts w:ascii="Times New Roman" w:hAnsi="Times New Roman"/>
          <w:b w:val="0"/>
          <w:sz w:val="24"/>
          <w:szCs w:val="24"/>
        </w:rPr>
        <w:t>200 000€ HT au titre du pont</w:t>
      </w:r>
    </w:p>
    <w:p w:rsidR="007B192B" w:rsidRDefault="007B192B" w:rsidP="007B192B">
      <w:pPr>
        <w:rPr>
          <w:rFonts w:ascii="Times New Roman" w:hAnsi="Times New Roman"/>
          <w:b w:val="0"/>
          <w:sz w:val="24"/>
          <w:szCs w:val="24"/>
        </w:rPr>
      </w:pPr>
    </w:p>
    <w:p w:rsidR="007B192B" w:rsidRDefault="007B192B" w:rsidP="007B192B">
      <w:pPr>
        <w:rPr>
          <w:rFonts w:ascii="Times New Roman" w:hAnsi="Times New Roman"/>
          <w:b w:val="0"/>
          <w:sz w:val="24"/>
          <w:szCs w:val="24"/>
        </w:rPr>
      </w:pPr>
      <w:r>
        <w:rPr>
          <w:rFonts w:ascii="Times New Roman" w:hAnsi="Times New Roman"/>
          <w:b w:val="0"/>
          <w:sz w:val="24"/>
          <w:szCs w:val="24"/>
        </w:rPr>
        <w:t>En contre partie, EVERE est  exonéré pendant 21 ans de la redevance annuelle de raccordement et de la redevance annuelle d’occupation de surface s’élevant respectivement à :</w:t>
      </w:r>
    </w:p>
    <w:p w:rsidR="007B192B" w:rsidRDefault="007B192B" w:rsidP="007B192B">
      <w:pPr>
        <w:rPr>
          <w:rFonts w:ascii="Times New Roman" w:hAnsi="Times New Roman"/>
          <w:b w:val="0"/>
          <w:sz w:val="24"/>
          <w:szCs w:val="24"/>
        </w:rPr>
      </w:pPr>
      <w:r>
        <w:rPr>
          <w:rFonts w:ascii="Times New Roman" w:hAnsi="Times New Roman"/>
          <w:b w:val="0"/>
          <w:sz w:val="24"/>
          <w:szCs w:val="24"/>
        </w:rPr>
        <w:t xml:space="preserve"> 21 925,78 € et12874.89 soit un total de 730 814,07.</w:t>
      </w:r>
    </w:p>
    <w:p w:rsidR="007B192B" w:rsidRDefault="007B192B" w:rsidP="007B192B">
      <w:pPr>
        <w:rPr>
          <w:rFonts w:ascii="Times New Roman" w:hAnsi="Times New Roman"/>
          <w:b w:val="0"/>
          <w:sz w:val="24"/>
          <w:szCs w:val="24"/>
        </w:rPr>
      </w:pPr>
    </w:p>
    <w:p w:rsidR="007B192B" w:rsidRDefault="007B192B" w:rsidP="007B192B">
      <w:pPr>
        <w:rPr>
          <w:rFonts w:ascii="Times New Roman" w:hAnsi="Times New Roman"/>
          <w:b w:val="0"/>
          <w:sz w:val="24"/>
          <w:szCs w:val="24"/>
        </w:rPr>
      </w:pPr>
      <w:r>
        <w:rPr>
          <w:rFonts w:ascii="Times New Roman" w:hAnsi="Times New Roman"/>
          <w:b w:val="0"/>
          <w:sz w:val="24"/>
          <w:szCs w:val="24"/>
        </w:rPr>
        <w:t>EVERE demande que l’écart entre les frais de raccordement et l’exonération soit pris en compte par MPM. Le montant s’élève à 43 925.93 € HT.</w:t>
      </w:r>
    </w:p>
    <w:p w:rsidR="00B37230" w:rsidRDefault="00B37230"/>
    <w:sectPr w:rsidR="00B372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C023D"/>
    <w:multiLevelType w:val="hybridMultilevel"/>
    <w:tmpl w:val="C820E6A4"/>
    <w:lvl w:ilvl="0" w:tplc="088A1200">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37230"/>
    <w:rsid w:val="007B192B"/>
    <w:rsid w:val="00B3723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92B"/>
    <w:pPr>
      <w:overflowPunct w:val="0"/>
      <w:autoSpaceDE w:val="0"/>
      <w:autoSpaceDN w:val="0"/>
      <w:adjustRightInd w:val="0"/>
      <w:spacing w:after="0" w:line="240" w:lineRule="auto"/>
    </w:pPr>
    <w:rPr>
      <w:rFonts w:ascii="Arial" w:eastAsia="Times New Roman" w:hAnsi="Arial" w:cs="Times New Roman"/>
      <w:b/>
      <w:bCs/>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383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1568</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l.delaparte</dc:creator>
  <cp:keywords/>
  <dc:description/>
  <cp:lastModifiedBy>l.delaparte</cp:lastModifiedBy>
  <cp:revision>2</cp:revision>
  <dcterms:created xsi:type="dcterms:W3CDTF">2010-11-19T11:31:00Z</dcterms:created>
  <dcterms:modified xsi:type="dcterms:W3CDTF">2010-11-19T11:31:00Z</dcterms:modified>
</cp:coreProperties>
</file>