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1D" w:rsidRPr="00612DCE" w:rsidRDefault="003D6F1D" w:rsidP="003D6F1D">
      <w:pPr>
        <w:keepLines/>
        <w:spacing w:after="240" w:line="480" w:lineRule="auto"/>
        <w:jc w:val="both"/>
        <w:rPr>
          <w:rFonts w:ascii="Arial" w:hAnsi="Arial" w:cs="Arial"/>
          <w:b/>
          <w:kern w:val="32"/>
          <w:sz w:val="24"/>
          <w:szCs w:val="24"/>
          <w:lang w:eastAsia="fr-FR"/>
        </w:rPr>
      </w:pPr>
      <w:r w:rsidRPr="00612DCE">
        <w:rPr>
          <w:rFonts w:ascii="Arial" w:hAnsi="Arial" w:cs="Arial"/>
          <w:b/>
          <w:kern w:val="32"/>
          <w:sz w:val="24"/>
          <w:szCs w:val="24"/>
          <w:lang w:eastAsia="fr-FR"/>
        </w:rPr>
        <w:t>11.- Impositions assurances system contra incendie.</w:t>
      </w:r>
    </w:p>
    <w:p w:rsidR="003D6F1D" w:rsidRPr="00612DCE" w:rsidRDefault="003D6F1D" w:rsidP="003D6F1D">
      <w:pPr>
        <w:keepLines/>
        <w:spacing w:after="240" w:line="480" w:lineRule="auto"/>
        <w:jc w:val="both"/>
        <w:rPr>
          <w:rFonts w:ascii="Arial" w:hAnsi="Arial" w:cs="Arial"/>
          <w:kern w:val="32"/>
          <w:lang w:eastAsia="fr-FR"/>
        </w:rPr>
      </w:pPr>
      <w:r w:rsidRPr="00612DCE">
        <w:rPr>
          <w:rFonts w:ascii="Arial" w:hAnsi="Arial" w:cs="Arial"/>
          <w:kern w:val="32"/>
          <w:lang w:eastAsia="fr-FR"/>
        </w:rPr>
        <w:t xml:space="preserve">Comme indiqué dans le dossier Technique et financier phase 1 et 2, la mise en place de canon à mousse au niveau des fosses </w:t>
      </w:r>
      <w:r>
        <w:rPr>
          <w:rFonts w:ascii="Arial" w:hAnsi="Arial" w:cs="Arial"/>
          <w:kern w:val="32"/>
          <w:lang w:eastAsia="fr-FR"/>
        </w:rPr>
        <w:t xml:space="preserve">a été </w:t>
      </w:r>
      <w:proofErr w:type="gramStart"/>
      <w:r>
        <w:rPr>
          <w:rFonts w:ascii="Arial" w:hAnsi="Arial" w:cs="Arial"/>
          <w:kern w:val="32"/>
          <w:lang w:eastAsia="fr-FR"/>
        </w:rPr>
        <w:t>imposé</w:t>
      </w:r>
      <w:proofErr w:type="gramEnd"/>
      <w:r>
        <w:rPr>
          <w:rFonts w:ascii="Arial" w:hAnsi="Arial" w:cs="Arial"/>
          <w:kern w:val="32"/>
          <w:lang w:eastAsia="fr-FR"/>
        </w:rPr>
        <w:t xml:space="preserve"> par les pompiers (</w:t>
      </w:r>
      <w:commentRangeStart w:id="0"/>
      <w:proofErr w:type="spellStart"/>
      <w:r w:rsidRPr="00612DCE">
        <w:rPr>
          <w:rFonts w:ascii="Arial" w:hAnsi="Arial" w:cs="Arial"/>
          <w:kern w:val="32"/>
          <w:lang w:eastAsia="fr-FR"/>
        </w:rPr>
        <w:t>cf</w:t>
      </w:r>
      <w:proofErr w:type="spellEnd"/>
      <w:r w:rsidRPr="00612DCE">
        <w:rPr>
          <w:rFonts w:ascii="Arial" w:hAnsi="Arial" w:cs="Arial"/>
          <w:kern w:val="32"/>
          <w:lang w:eastAsia="fr-FR"/>
        </w:rPr>
        <w:t xml:space="preserve"> chapitre 23</w:t>
      </w:r>
      <w:commentRangeEnd w:id="0"/>
      <w:r>
        <w:rPr>
          <w:rStyle w:val="Marquedecommentaire"/>
        </w:rPr>
        <w:commentReference w:id="0"/>
      </w:r>
      <w:r w:rsidRPr="00612DCE">
        <w:rPr>
          <w:rFonts w:ascii="Arial" w:hAnsi="Arial" w:cs="Arial"/>
          <w:kern w:val="32"/>
          <w:lang w:eastAsia="fr-FR"/>
        </w:rPr>
        <w:t xml:space="preserve">). La demande de permis de construire modificatif, en vue d’un récolement par rapport à la réalité du site et transmise le 24 novembre 2010, contient la notice de sécurité </w:t>
      </w:r>
      <w:r w:rsidR="00655DD4">
        <w:rPr>
          <w:rFonts w:ascii="Arial" w:hAnsi="Arial" w:cs="Arial"/>
          <w:kern w:val="32"/>
          <w:lang w:eastAsia="fr-FR"/>
        </w:rPr>
        <w:t xml:space="preserve">(annexe 11-1) </w:t>
      </w:r>
      <w:r w:rsidRPr="00612DCE">
        <w:rPr>
          <w:rFonts w:ascii="Arial" w:hAnsi="Arial" w:cs="Arial"/>
          <w:kern w:val="32"/>
          <w:lang w:eastAsia="fr-FR"/>
        </w:rPr>
        <w:t xml:space="preserve">qui décrit entre autre les moyens de secours pour la lutte contre les incendies. </w:t>
      </w:r>
      <w:commentRangeStart w:id="1"/>
      <w:r w:rsidRPr="00612DCE">
        <w:rPr>
          <w:rFonts w:ascii="Arial" w:hAnsi="Arial" w:cs="Arial"/>
          <w:kern w:val="32"/>
          <w:lang w:eastAsia="fr-FR"/>
        </w:rPr>
        <w:t>Cette dernière a été validée par le DDSIS (</w:t>
      </w:r>
      <w:proofErr w:type="spellStart"/>
      <w:r w:rsidRPr="00612DCE">
        <w:rPr>
          <w:rFonts w:ascii="Arial" w:hAnsi="Arial" w:cs="Arial"/>
          <w:kern w:val="32"/>
          <w:lang w:eastAsia="fr-FR"/>
        </w:rPr>
        <w:t>cf</w:t>
      </w:r>
      <w:proofErr w:type="spellEnd"/>
      <w:r w:rsidRPr="00612DCE">
        <w:rPr>
          <w:rFonts w:ascii="Arial" w:hAnsi="Arial" w:cs="Arial"/>
          <w:kern w:val="32"/>
          <w:lang w:eastAsia="fr-FR"/>
        </w:rPr>
        <w:t xml:space="preserve"> l’arrêté du 11 février 2011</w:t>
      </w:r>
      <w:r w:rsidR="00102806">
        <w:rPr>
          <w:rFonts w:ascii="Arial" w:hAnsi="Arial" w:cs="Arial"/>
          <w:kern w:val="32"/>
          <w:lang w:eastAsia="fr-FR"/>
        </w:rPr>
        <w:t xml:space="preserve"> en annexe 11-2</w:t>
      </w:r>
      <w:r w:rsidRPr="00612DCE">
        <w:rPr>
          <w:rFonts w:ascii="Arial" w:hAnsi="Arial" w:cs="Arial"/>
          <w:kern w:val="32"/>
          <w:lang w:eastAsia="fr-FR"/>
        </w:rPr>
        <w:t>)</w:t>
      </w:r>
      <w:commentRangeEnd w:id="1"/>
      <w:r>
        <w:rPr>
          <w:rStyle w:val="Marquedecommentaire"/>
        </w:rPr>
        <w:commentReference w:id="1"/>
      </w:r>
      <w:r w:rsidRPr="00612DCE">
        <w:rPr>
          <w:rFonts w:ascii="Arial" w:hAnsi="Arial" w:cs="Arial"/>
          <w:kern w:val="32"/>
          <w:lang w:eastAsia="fr-FR"/>
        </w:rPr>
        <w:t>.Les moyens de lutte contre</w:t>
      </w:r>
      <w:r>
        <w:rPr>
          <w:rFonts w:ascii="Arial" w:hAnsi="Arial" w:cs="Arial"/>
          <w:kern w:val="32"/>
          <w:lang w:eastAsia="fr-FR"/>
        </w:rPr>
        <w:t xml:space="preserve"> l’incendie comprend notamment </w:t>
      </w:r>
      <w:r w:rsidRPr="00612DCE">
        <w:rPr>
          <w:rFonts w:ascii="Arial" w:hAnsi="Arial" w:cs="Arial"/>
          <w:kern w:val="32"/>
          <w:lang w:eastAsia="fr-FR"/>
        </w:rPr>
        <w:t xml:space="preserve">des canons (6) à eau additive et des rideaux d’eaux (6) alimentés depuis le grand bassin via un suppresseur diesel. Le dimensionnement de ce suppresseur est tel qu’il permet d’alimenter simultanément deux canons à mousse (une fosse complète) + les 6 rideaux d’eau. </w:t>
      </w:r>
    </w:p>
    <w:p w:rsidR="003D6F1D" w:rsidRPr="00612DCE" w:rsidRDefault="003D6F1D" w:rsidP="003D6F1D">
      <w:pPr>
        <w:keepLines/>
        <w:spacing w:after="240" w:line="480" w:lineRule="auto"/>
        <w:jc w:val="both"/>
        <w:rPr>
          <w:rFonts w:ascii="Arial" w:hAnsi="Arial" w:cs="Arial"/>
          <w:kern w:val="32"/>
          <w:lang w:eastAsia="fr-FR"/>
        </w:rPr>
      </w:pPr>
      <w:r w:rsidRPr="00612DCE">
        <w:rPr>
          <w:rFonts w:ascii="Arial" w:hAnsi="Arial" w:cs="Arial"/>
          <w:kern w:val="32"/>
          <w:lang w:eastAsia="fr-FR"/>
        </w:rPr>
        <w:t>La société d’assurance CHARTIS à laquelle EVERE a fait appel pour assurer l’installation pendant la phase d’exploitation, a recommandé fortement la mise en place d’un groupe motopompe (suppresseur) de secours ainsi que la mise en place de protections incendie des trémies d’alimentation d’incinération</w:t>
      </w:r>
      <w:r w:rsidR="00102806">
        <w:rPr>
          <w:rFonts w:ascii="Arial" w:hAnsi="Arial" w:cs="Arial"/>
          <w:kern w:val="32"/>
          <w:lang w:eastAsia="fr-FR"/>
        </w:rPr>
        <w:t xml:space="preserve"> (annexe 11-3)</w:t>
      </w:r>
      <w:r w:rsidRPr="00612DCE">
        <w:rPr>
          <w:rFonts w:ascii="Arial" w:hAnsi="Arial" w:cs="Arial"/>
          <w:kern w:val="32"/>
          <w:lang w:eastAsia="fr-FR"/>
        </w:rPr>
        <w:t>. Ces dernières correspondent à la mise en place de canon (2 par trémie) dans les trémies. Les 4 canons supplémentaires sont alimentés depuis le grand bassin via le suppresseur.</w:t>
      </w:r>
    </w:p>
    <w:p w:rsidR="003D6F1D" w:rsidRPr="00612DCE" w:rsidRDefault="003D6F1D" w:rsidP="003D6F1D">
      <w:pPr>
        <w:keepLines/>
        <w:spacing w:after="240" w:line="480" w:lineRule="auto"/>
        <w:jc w:val="both"/>
        <w:rPr>
          <w:rFonts w:ascii="Arial" w:hAnsi="Arial" w:cs="Arial"/>
          <w:kern w:val="32"/>
          <w:lang w:eastAsia="fr-FR"/>
        </w:rPr>
      </w:pPr>
      <w:r w:rsidRPr="00612DCE">
        <w:rPr>
          <w:rFonts w:ascii="Arial" w:hAnsi="Arial" w:cs="Arial"/>
          <w:kern w:val="32"/>
          <w:lang w:eastAsia="fr-FR"/>
        </w:rPr>
        <w:t xml:space="preserve">Ces aménagements supplémentaires non imposés par les pompiers, mais demandés par les assureurs ont été réalisés par la société PROMAT. Le montant de la commande pour ces </w:t>
      </w:r>
      <w:r>
        <w:rPr>
          <w:rFonts w:ascii="Arial" w:hAnsi="Arial" w:cs="Arial"/>
          <w:kern w:val="32"/>
          <w:lang w:eastAsia="fr-FR"/>
        </w:rPr>
        <w:t>deux points s’élève à 116307 €</w:t>
      </w:r>
      <w:r w:rsidR="00102806">
        <w:rPr>
          <w:rFonts w:ascii="Arial" w:hAnsi="Arial" w:cs="Arial"/>
          <w:kern w:val="32"/>
          <w:lang w:eastAsia="fr-FR"/>
        </w:rPr>
        <w:t xml:space="preserve"> (annexe 11-4)</w:t>
      </w:r>
      <w:r>
        <w:rPr>
          <w:rFonts w:ascii="Arial" w:hAnsi="Arial" w:cs="Arial"/>
          <w:kern w:val="32"/>
          <w:lang w:eastAsia="fr-FR"/>
        </w:rPr>
        <w:t>.</w:t>
      </w:r>
    </w:p>
    <w:p w:rsidR="003D6F1D" w:rsidRPr="00612DCE" w:rsidRDefault="003D6F1D" w:rsidP="003D6F1D">
      <w:pPr>
        <w:keepLines/>
        <w:spacing w:after="240" w:line="480" w:lineRule="auto"/>
        <w:jc w:val="both"/>
        <w:rPr>
          <w:rFonts w:ascii="Arial" w:hAnsi="Arial" w:cs="Arial"/>
          <w:kern w:val="32"/>
          <w:lang w:eastAsia="fr-FR"/>
        </w:rPr>
      </w:pPr>
      <w:r w:rsidRPr="00612DCE">
        <w:rPr>
          <w:rFonts w:ascii="Arial" w:hAnsi="Arial" w:cs="Arial"/>
          <w:kern w:val="32"/>
          <w:lang w:eastAsia="fr-FR"/>
        </w:rPr>
        <w:t>Les frais d'étude et maitrise d'œuvre associés à ce poste s’élèv</w:t>
      </w:r>
      <w:r>
        <w:rPr>
          <w:rFonts w:ascii="Arial" w:hAnsi="Arial" w:cs="Arial"/>
          <w:kern w:val="32"/>
          <w:lang w:eastAsia="fr-FR"/>
        </w:rPr>
        <w:t>ent à 116307 X 3,75% soit 4362€</w:t>
      </w:r>
    </w:p>
    <w:p w:rsidR="003D6F1D" w:rsidRPr="00612DCE" w:rsidRDefault="003D6F1D" w:rsidP="003D6F1D">
      <w:pPr>
        <w:keepLines/>
        <w:spacing w:after="240" w:line="480" w:lineRule="auto"/>
        <w:jc w:val="both"/>
        <w:rPr>
          <w:rFonts w:ascii="Arial" w:hAnsi="Arial" w:cs="Arial"/>
          <w:kern w:val="32"/>
          <w:lang w:eastAsia="fr-FR"/>
        </w:rPr>
      </w:pPr>
      <w:r w:rsidRPr="00612DCE">
        <w:rPr>
          <w:rFonts w:ascii="Arial" w:hAnsi="Arial" w:cs="Arial"/>
          <w:kern w:val="32"/>
          <w:lang w:eastAsia="fr-FR"/>
        </w:rPr>
        <w:t>Les frais de maitrise d’œuvre étude de l’architecte paysager s’élèvent à  116307 X 2,91%  soit 3385 €</w:t>
      </w:r>
    </w:p>
    <w:p w:rsidR="003D6F1D" w:rsidRPr="00612DCE" w:rsidRDefault="003D6F1D" w:rsidP="003D6F1D">
      <w:pPr>
        <w:keepLines/>
        <w:spacing w:after="240" w:line="480" w:lineRule="auto"/>
        <w:jc w:val="both"/>
        <w:rPr>
          <w:rFonts w:ascii="Arial" w:hAnsi="Arial" w:cs="Arial"/>
          <w:kern w:val="32"/>
          <w:lang w:eastAsia="fr-FR"/>
        </w:rPr>
      </w:pPr>
      <w:r w:rsidRPr="00612DCE">
        <w:rPr>
          <w:rFonts w:ascii="Arial" w:hAnsi="Arial" w:cs="Arial"/>
          <w:kern w:val="32"/>
          <w:lang w:eastAsia="fr-FR"/>
        </w:rPr>
        <w:t>Les frais de Contrôle technique associés s’élèvent à 116307 X 0,15% soit 174 €</w:t>
      </w:r>
    </w:p>
    <w:p w:rsidR="003D6F1D" w:rsidRPr="00612DCE" w:rsidRDefault="003D6F1D" w:rsidP="003D6F1D">
      <w:pPr>
        <w:keepLines/>
        <w:spacing w:after="240" w:line="480" w:lineRule="auto"/>
        <w:jc w:val="both"/>
        <w:rPr>
          <w:rFonts w:ascii="Arial" w:hAnsi="Arial" w:cs="Arial"/>
          <w:kern w:val="32"/>
          <w:lang w:eastAsia="fr-FR"/>
        </w:rPr>
      </w:pPr>
      <w:r w:rsidRPr="00612DCE">
        <w:rPr>
          <w:rFonts w:ascii="Arial" w:hAnsi="Arial" w:cs="Arial"/>
          <w:kern w:val="32"/>
          <w:lang w:eastAsia="fr-FR"/>
        </w:rPr>
        <w:lastRenderedPageBreak/>
        <w:t>Les Frais Généraux Hors Site associés à ce poste s’élèvent à (116307 +4362+</w:t>
      </w:r>
      <w:r>
        <w:rPr>
          <w:rFonts w:ascii="Arial" w:hAnsi="Arial" w:cs="Arial"/>
          <w:kern w:val="32"/>
          <w:lang w:eastAsia="fr-FR"/>
        </w:rPr>
        <w:t>3385+174) X 7,95 % soit : 9876€</w:t>
      </w:r>
    </w:p>
    <w:p w:rsidR="003D6F1D" w:rsidRDefault="003D6F1D" w:rsidP="003D6F1D">
      <w:pPr>
        <w:keepLines/>
        <w:spacing w:after="240" w:line="480" w:lineRule="auto"/>
        <w:jc w:val="both"/>
        <w:rPr>
          <w:rFonts w:ascii="Arial" w:hAnsi="Arial" w:cs="Arial"/>
          <w:kern w:val="32"/>
          <w:lang w:eastAsia="fr-FR"/>
        </w:rPr>
      </w:pPr>
      <w:r w:rsidRPr="00612DCE">
        <w:rPr>
          <w:rFonts w:ascii="Arial" w:hAnsi="Arial" w:cs="Arial"/>
          <w:kern w:val="32"/>
          <w:lang w:eastAsia="fr-FR"/>
        </w:rPr>
        <w:t>Par conséquent, ce surcoût de  116307  Euros et les frais généraux associés (17797€) ne sauraient être imputables au Délégataire au vu des articles 11 et 17.1.1 de la DSP. Nous sollicitons dès lors la prise en charge de ces surcoûts par MPM</w:t>
      </w:r>
      <w:r>
        <w:rPr>
          <w:rFonts w:ascii="Arial" w:hAnsi="Arial" w:cs="Arial"/>
          <w:kern w:val="32"/>
          <w:lang w:eastAsia="fr-FR"/>
        </w:rPr>
        <w:t>.</w:t>
      </w:r>
    </w:p>
    <w:p w:rsidR="003D6F1D" w:rsidRPr="005E0DD4" w:rsidRDefault="003D6F1D" w:rsidP="003D6F1D">
      <w:pPr>
        <w:rPr>
          <w:rFonts w:ascii="Arial" w:hAnsi="Arial" w:cs="Arial"/>
          <w:b/>
          <w:color w:val="FF0000"/>
          <w:kern w:val="32"/>
          <w:lang w:eastAsia="fr-FR"/>
        </w:rPr>
      </w:pPr>
      <w:r w:rsidRPr="005E0DD4">
        <w:rPr>
          <w:rFonts w:ascii="Arial" w:hAnsi="Arial" w:cs="Arial"/>
          <w:b/>
          <w:color w:val="FF0000"/>
          <w:kern w:val="32"/>
          <w:lang w:eastAsia="fr-FR"/>
        </w:rPr>
        <w:t>Nous disposons des documents suivants :</w:t>
      </w:r>
    </w:p>
    <w:p w:rsidR="003D6F1D" w:rsidRPr="005E0DD4" w:rsidRDefault="003D6F1D" w:rsidP="003D6F1D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i/>
          <w:color w:val="FF0000"/>
        </w:rPr>
      </w:pPr>
      <w:r w:rsidRPr="005E0DD4">
        <w:rPr>
          <w:rFonts w:ascii="Arial" w:hAnsi="Arial" w:cs="Arial"/>
          <w:b/>
          <w:color w:val="FF0000"/>
        </w:rPr>
        <w:t xml:space="preserve">« Recommandations » de </w:t>
      </w:r>
      <w:proofErr w:type="spellStart"/>
      <w:r w:rsidRPr="005E0DD4">
        <w:rPr>
          <w:rFonts w:ascii="Arial" w:hAnsi="Arial" w:cs="Arial"/>
          <w:b/>
          <w:smallCaps/>
          <w:color w:val="FF0000"/>
        </w:rPr>
        <w:t>Chartis</w:t>
      </w:r>
      <w:proofErr w:type="spellEnd"/>
      <w:r w:rsidRPr="005E0DD4">
        <w:rPr>
          <w:rFonts w:ascii="Arial" w:hAnsi="Arial" w:cs="Arial"/>
          <w:b/>
          <w:color w:val="FF0000"/>
        </w:rPr>
        <w:t xml:space="preserve"> : </w:t>
      </w:r>
      <w:r w:rsidRPr="005E0DD4">
        <w:rPr>
          <w:rFonts w:ascii="Arial" w:hAnsi="Arial" w:cs="Arial"/>
          <w:b/>
          <w:i/>
          <w:color w:val="FF0000"/>
        </w:rPr>
        <w:t>nous attirons votre attention sur le fait que ce document est en anglais. Disposez-vous d’une version officielle en français ? A défaut, il y aura lieu de le faire traduire.</w:t>
      </w:r>
    </w:p>
    <w:p w:rsidR="003D6F1D" w:rsidRPr="005E0DD4" w:rsidRDefault="003D6F1D" w:rsidP="003D6F1D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color w:val="FF0000"/>
        </w:rPr>
      </w:pPr>
      <w:r w:rsidRPr="005E0DD4">
        <w:rPr>
          <w:rFonts w:ascii="Arial" w:hAnsi="Arial" w:cs="Arial"/>
          <w:b/>
          <w:color w:val="FF0000"/>
        </w:rPr>
        <w:t>Notice sécurité</w:t>
      </w:r>
    </w:p>
    <w:p w:rsidR="003D6F1D" w:rsidRPr="005E0DD4" w:rsidRDefault="003D6F1D" w:rsidP="003D6F1D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color w:val="FF0000"/>
        </w:rPr>
      </w:pPr>
      <w:r w:rsidRPr="005E0DD4">
        <w:rPr>
          <w:rFonts w:ascii="Arial" w:hAnsi="Arial" w:cs="Arial"/>
          <w:b/>
          <w:color w:val="FF0000"/>
        </w:rPr>
        <w:t>Factures et préconisations ;</w:t>
      </w:r>
    </w:p>
    <w:p w:rsidR="003D6F1D" w:rsidRPr="005E0DD4" w:rsidRDefault="003D6F1D" w:rsidP="003D6F1D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color w:val="FF0000"/>
        </w:rPr>
      </w:pPr>
      <w:commentRangeStart w:id="2"/>
      <w:r w:rsidRPr="005E0DD4">
        <w:rPr>
          <w:rFonts w:ascii="Arial" w:hAnsi="Arial" w:cs="Arial"/>
          <w:b/>
          <w:color w:val="FF0000"/>
        </w:rPr>
        <w:t xml:space="preserve">Contrat de commandes passé avec </w:t>
      </w:r>
      <w:proofErr w:type="spellStart"/>
      <w:r w:rsidRPr="005E0DD4">
        <w:rPr>
          <w:rFonts w:ascii="Arial" w:hAnsi="Arial" w:cs="Arial"/>
          <w:b/>
          <w:smallCaps/>
          <w:color w:val="FF0000"/>
        </w:rPr>
        <w:t>Sudel</w:t>
      </w:r>
      <w:proofErr w:type="spellEnd"/>
      <w:r w:rsidRPr="005E0DD4">
        <w:rPr>
          <w:rFonts w:ascii="Arial" w:hAnsi="Arial" w:cs="Arial"/>
          <w:b/>
          <w:color w:val="FF0000"/>
        </w:rPr>
        <w:t xml:space="preserve"> portant sur les travaux détection/risque incendie ;</w:t>
      </w:r>
      <w:commentRangeEnd w:id="2"/>
      <w:r w:rsidR="00102806">
        <w:rPr>
          <w:rStyle w:val="Marquedecommentaire"/>
        </w:rPr>
        <w:commentReference w:id="2"/>
      </w:r>
    </w:p>
    <w:p w:rsidR="00187D7C" w:rsidRDefault="003D6F1D" w:rsidP="003D6F1D">
      <w:r>
        <w:rPr>
          <w:rFonts w:ascii="Arial" w:hAnsi="Arial" w:cs="Arial"/>
          <w:kern w:val="32"/>
          <w:lang w:eastAsia="fr-FR"/>
        </w:rPr>
        <w:br w:type="page"/>
      </w:r>
    </w:p>
    <w:sectPr w:rsidR="00187D7C" w:rsidSect="0018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HALPERN" w:date="2012-01-26T10:41:00Z" w:initials="A">
    <w:p w:rsidR="00655DD4" w:rsidRDefault="00655DD4" w:rsidP="003D6F1D">
      <w:pPr>
        <w:pStyle w:val="Commentaire"/>
      </w:pPr>
      <w:r>
        <w:rPr>
          <w:rStyle w:val="Marquedecommentaire"/>
        </w:rPr>
        <w:annotationRef/>
      </w:r>
      <w:r>
        <w:t>Pourriez-vous clarifier ce point ?</w:t>
      </w:r>
    </w:p>
    <w:p w:rsidR="00655DD4" w:rsidRDefault="00655DD4" w:rsidP="003D6F1D">
      <w:pPr>
        <w:pStyle w:val="Commentaire"/>
      </w:pPr>
      <w:r>
        <w:t>C’est le point de réclamation 23 du claim 1.</w:t>
      </w:r>
    </w:p>
  </w:comment>
  <w:comment w:id="1" w:author="AHALPERN" w:date="2012-01-26T10:23:00Z" w:initials="A">
    <w:p w:rsidR="00655DD4" w:rsidRDefault="00655DD4" w:rsidP="003D6F1D">
      <w:pPr>
        <w:pStyle w:val="Commentaire"/>
      </w:pPr>
      <w:r>
        <w:rPr>
          <w:rStyle w:val="Marquedecommentaire"/>
        </w:rPr>
        <w:annotationRef/>
      </w:r>
      <w:r>
        <w:t>Nous ne disposons pas du courrier de la DDSIS</w:t>
      </w:r>
    </w:p>
  </w:comment>
  <w:comment w:id="2" w:author="." w:date="2012-01-26T11:37:00Z" w:initials=".">
    <w:p w:rsidR="00102806" w:rsidRDefault="00102806">
      <w:pPr>
        <w:pStyle w:val="Commentaire"/>
      </w:pPr>
      <w:r>
        <w:rPr>
          <w:rStyle w:val="Marquedecommentaire"/>
        </w:rPr>
        <w:annotationRef/>
      </w:r>
      <w:r>
        <w:t>Ce document concerne la partie éclairage de la gare</w:t>
      </w:r>
    </w:p>
    <w:p w:rsidR="00102806" w:rsidRDefault="00102806">
      <w:pPr>
        <w:pStyle w:val="Commentaire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55033"/>
    <w:multiLevelType w:val="hybridMultilevel"/>
    <w:tmpl w:val="A5B8171E"/>
    <w:lvl w:ilvl="0" w:tplc="219E34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5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5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3D6F1D"/>
    <w:rsid w:val="00102806"/>
    <w:rsid w:val="00187D7C"/>
    <w:rsid w:val="003D6F1D"/>
    <w:rsid w:val="00655DD4"/>
    <w:rsid w:val="00E1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1D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3D6F1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3D6F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D6F1D"/>
    <w:rPr>
      <w:rFonts w:ascii="Calibri" w:eastAsia="Times New Roman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F1D"/>
    <w:rPr>
      <w:rFonts w:ascii="Tahoma" w:eastAsia="Times New Roman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2806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2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URBASER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2012-01-26T09:23:00Z</dcterms:created>
  <dcterms:modified xsi:type="dcterms:W3CDTF">2012-01-26T10:37:00Z</dcterms:modified>
</cp:coreProperties>
</file>